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w w:val="150"/>
          <w:sz w:val="32"/>
        </w:rPr>
      </w:pPr>
      <w:r>
        <w:rPr>
          <w:rFonts w:hint="eastAsia"/>
          <w:b w:val="1"/>
          <w:w w:val="150"/>
          <w:sz w:val="32"/>
        </w:rPr>
        <w:t>確　　約　　書</w:t>
      </w:r>
    </w:p>
    <w:p>
      <w:pPr>
        <w:pStyle w:val="0"/>
        <w:ind w:firstLine="480" w:firstLineChars="20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4498"/>
        </w:tabs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秩　父　市　長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378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事業計画者</w:t>
      </w:r>
    </w:p>
    <w:p>
      <w:pPr>
        <w:pStyle w:val="0"/>
        <w:tabs>
          <w:tab w:val="left" w:leader="none" w:pos="4498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住所</w:t>
      </w:r>
    </w:p>
    <w:p>
      <w:pPr>
        <w:pStyle w:val="0"/>
        <w:tabs>
          <w:tab w:val="left" w:leader="none" w:pos="4498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氏名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tabs>
          <w:tab w:val="left" w:leader="none" w:pos="3780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土地所有者</w:t>
      </w:r>
    </w:p>
    <w:p>
      <w:pPr>
        <w:pStyle w:val="0"/>
        <w:tabs>
          <w:tab w:val="left" w:leader="none" w:pos="4499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住所</w:t>
      </w:r>
    </w:p>
    <w:p>
      <w:pPr>
        <w:pStyle w:val="0"/>
        <w:tabs>
          <w:tab w:val="left" w:leader="none" w:pos="4498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氏名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今回、農振農用地から除外しようとする下記の土地について「変更後の使用目的に係る資料」のとおり、速やかに事業を実施することを確約します。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なお、やむを得ず事業を実施できない場合は、農振農用地区域に再編入されても依存ありません。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828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1260"/>
        <w:gridCol w:w="900"/>
        <w:gridCol w:w="900"/>
        <w:gridCol w:w="1620"/>
        <w:gridCol w:w="1080"/>
      </w:tblGrid>
      <w:tr>
        <w:trPr>
          <w:trHeight w:val="535" w:hRule="atLeast"/>
        </w:trPr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6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</w:tr>
      <w:tr>
        <w:trPr>
          <w:trHeight w:val="518" w:hRule="atLeast"/>
        </w:trPr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08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58</Words>
  <Characters>332</Characters>
  <Application>JUST Note</Application>
  <Lines>2</Lines>
  <Paragraphs>1</Paragraphs>
  <CharactersWithSpaces>389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確　　約　　書</dc:title>
  <dc:creator>arai10</dc:creator>
  <cp:lastModifiedBy>齋藤　俊文</cp:lastModifiedBy>
  <cp:lastPrinted>2009-04-22T04:38:00Z</cp:lastPrinted>
  <dcterms:created xsi:type="dcterms:W3CDTF">2003-05-08T02:41:00Z</dcterms:created>
  <dcterms:modified xsi:type="dcterms:W3CDTF">2021-04-22T04:12:40Z</dcterms:modified>
  <cp:revision>10</cp:revision>
</cp:coreProperties>
</file>